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3E2F" w14:textId="77777777" w:rsidR="001F6F8A" w:rsidRDefault="001F6F8A" w:rsidP="001F6F8A">
      <w:pPr>
        <w:ind w:left="2160" w:firstLine="0"/>
        <w:rPr>
          <w:lang w:val="en-US"/>
        </w:rPr>
      </w:pPr>
    </w:p>
    <w:p w14:paraId="7CF38369" w14:textId="77777777" w:rsidR="001F6F8A" w:rsidRDefault="001F6F8A" w:rsidP="001F6F8A">
      <w:pPr>
        <w:ind w:left="2160" w:firstLine="0"/>
        <w:rPr>
          <w:lang w:val="en-US"/>
        </w:rPr>
      </w:pPr>
    </w:p>
    <w:p w14:paraId="25055A64" w14:textId="77777777" w:rsidR="001F6F8A" w:rsidRDefault="001F6F8A" w:rsidP="001F6F8A">
      <w:pPr>
        <w:ind w:left="2160" w:firstLine="0"/>
        <w:rPr>
          <w:lang w:val="en-US"/>
        </w:rPr>
      </w:pPr>
    </w:p>
    <w:p w14:paraId="596982EC" w14:textId="77777777" w:rsidR="001F6F8A" w:rsidRDefault="001F6F8A" w:rsidP="001F6F8A">
      <w:pPr>
        <w:ind w:left="2160" w:firstLine="0"/>
        <w:rPr>
          <w:lang w:val="en-US"/>
        </w:rPr>
      </w:pPr>
    </w:p>
    <w:p w14:paraId="3FD07459" w14:textId="77777777" w:rsidR="001F6F8A" w:rsidRDefault="001F6F8A" w:rsidP="001F6F8A">
      <w:pPr>
        <w:ind w:left="2160" w:firstLine="0"/>
        <w:rPr>
          <w:lang w:val="en-US"/>
        </w:rPr>
      </w:pPr>
    </w:p>
    <w:p w14:paraId="3B0C414A" w14:textId="77777777" w:rsidR="001F6F8A" w:rsidRDefault="001F6F8A" w:rsidP="001F6F8A">
      <w:pPr>
        <w:ind w:left="2160" w:firstLine="0"/>
        <w:rPr>
          <w:lang w:val="en-US"/>
        </w:rPr>
      </w:pPr>
    </w:p>
    <w:p w14:paraId="60318E3F" w14:textId="77777777" w:rsidR="001F6F8A" w:rsidRDefault="001F6F8A" w:rsidP="001F6F8A">
      <w:pPr>
        <w:ind w:left="2160" w:firstLine="0"/>
        <w:rPr>
          <w:lang w:val="en-US"/>
        </w:rPr>
      </w:pPr>
    </w:p>
    <w:p w14:paraId="682AE2F9" w14:textId="75F1C783" w:rsidR="001F6F8A" w:rsidRDefault="006E2F58" w:rsidP="00064348">
      <w:pPr>
        <w:ind w:firstLine="0"/>
        <w:jc w:val="center"/>
        <w:rPr>
          <w:lang w:val="en-US"/>
        </w:rPr>
      </w:pPr>
      <w:r>
        <w:rPr>
          <w:lang w:val="en-US"/>
        </w:rPr>
        <w:t>TRANSIENT RESPONSE</w:t>
      </w:r>
      <w:r w:rsidR="00E6150D">
        <w:rPr>
          <w:lang w:val="en-US"/>
        </w:rPr>
        <w:t xml:space="preserve"> ASSIGNMENT</w:t>
      </w:r>
    </w:p>
    <w:p w14:paraId="50524D5D" w14:textId="77777777" w:rsidR="00064348" w:rsidRDefault="00064348" w:rsidP="00064348">
      <w:pPr>
        <w:ind w:firstLine="0"/>
        <w:jc w:val="center"/>
        <w:rPr>
          <w:lang w:val="en-US"/>
        </w:rPr>
      </w:pPr>
      <w:r>
        <w:rPr>
          <w:lang w:val="en-US"/>
        </w:rPr>
        <w:t>Student Name</w:t>
      </w:r>
    </w:p>
    <w:p w14:paraId="006EB9A3" w14:textId="77777777" w:rsidR="00064348" w:rsidRDefault="00064348" w:rsidP="00064348">
      <w:pPr>
        <w:ind w:firstLine="0"/>
        <w:jc w:val="center"/>
        <w:rPr>
          <w:lang w:val="en-US"/>
        </w:rPr>
      </w:pPr>
      <w:r>
        <w:rPr>
          <w:lang w:val="en-US"/>
        </w:rPr>
        <w:t>Institution</w:t>
      </w:r>
    </w:p>
    <w:p w14:paraId="32D45551" w14:textId="77777777" w:rsidR="00064348" w:rsidRDefault="00064348" w:rsidP="00064348">
      <w:pPr>
        <w:ind w:firstLine="0"/>
        <w:jc w:val="center"/>
        <w:rPr>
          <w:lang w:val="en-US"/>
        </w:rPr>
      </w:pPr>
      <w:r>
        <w:rPr>
          <w:lang w:val="en-US"/>
        </w:rPr>
        <w:t>Course Name/Number</w:t>
      </w:r>
    </w:p>
    <w:p w14:paraId="16D9D9A0" w14:textId="77777777" w:rsidR="00064348" w:rsidRDefault="00064348" w:rsidP="00064348">
      <w:pPr>
        <w:ind w:firstLine="0"/>
        <w:jc w:val="center"/>
        <w:rPr>
          <w:lang w:val="en-US"/>
        </w:rPr>
      </w:pPr>
      <w:r>
        <w:rPr>
          <w:lang w:val="en-US"/>
        </w:rPr>
        <w:t>Due Date</w:t>
      </w:r>
    </w:p>
    <w:p w14:paraId="3E7E7BE5" w14:textId="77777777" w:rsidR="00064348" w:rsidRPr="00080EB2" w:rsidRDefault="00064348" w:rsidP="00064348">
      <w:pPr>
        <w:ind w:firstLine="0"/>
        <w:jc w:val="center"/>
      </w:pPr>
      <w:r>
        <w:rPr>
          <w:lang w:val="en-US"/>
        </w:rPr>
        <w:t>Instructor Name</w:t>
      </w:r>
    </w:p>
    <w:p w14:paraId="1563DB32" w14:textId="77777777" w:rsidR="001F6F8A" w:rsidRDefault="001F6F8A" w:rsidP="00DD3777">
      <w:pPr>
        <w:ind w:left="2160" w:firstLine="0"/>
        <w:rPr>
          <w:lang w:val="en-US"/>
        </w:rPr>
      </w:pPr>
    </w:p>
    <w:p w14:paraId="32DCC49D" w14:textId="77777777" w:rsidR="00895A6C" w:rsidRDefault="00895A6C" w:rsidP="00DD3777">
      <w:pPr>
        <w:ind w:left="2160" w:firstLine="0"/>
        <w:rPr>
          <w:lang w:val="en-US"/>
        </w:rPr>
      </w:pPr>
    </w:p>
    <w:p w14:paraId="5A6F7E65" w14:textId="77777777" w:rsidR="00895A6C" w:rsidRDefault="00895A6C" w:rsidP="00DD3777">
      <w:pPr>
        <w:ind w:left="2160" w:firstLine="0"/>
        <w:rPr>
          <w:lang w:val="en-US"/>
        </w:rPr>
      </w:pPr>
    </w:p>
    <w:p w14:paraId="0250CDD9" w14:textId="77777777" w:rsidR="00895A6C" w:rsidRDefault="00895A6C" w:rsidP="00DD3777">
      <w:pPr>
        <w:ind w:left="2160" w:firstLine="0"/>
        <w:rPr>
          <w:lang w:val="en-US"/>
        </w:rPr>
      </w:pPr>
    </w:p>
    <w:p w14:paraId="5F533498" w14:textId="341A46FB" w:rsidR="006E2F58" w:rsidRDefault="006E2F58" w:rsidP="006E2F58">
      <w:pPr>
        <w:pStyle w:val="Heading1"/>
        <w:rPr>
          <w:lang w:val="en-US"/>
        </w:rPr>
      </w:pPr>
      <w:r>
        <w:rPr>
          <w:lang w:val="en-US"/>
        </w:rPr>
        <w:lastRenderedPageBreak/>
        <w:t>PART 1</w:t>
      </w:r>
    </w:p>
    <w:p w14:paraId="6F21E10D" w14:textId="1AD7553E" w:rsidR="006E2F58" w:rsidRDefault="006E2F58" w:rsidP="006E2F58">
      <w:pPr>
        <w:rPr>
          <w:lang w:val="en-US"/>
        </w:rPr>
      </w:pPr>
      <w:r>
        <w:rPr>
          <w:noProof/>
        </w:rPr>
        <w:drawing>
          <wp:inline distT="0" distB="0" distL="0" distR="0" wp14:anchorId="1E1B5173" wp14:editId="5F249E3C">
            <wp:extent cx="4408633" cy="5548804"/>
            <wp:effectExtent l="127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12888" cy="555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DDF26" w14:textId="6919E218" w:rsidR="006E2F58" w:rsidRPr="00244139" w:rsidRDefault="006E2F58" w:rsidP="00244139">
      <w:pPr>
        <w:ind w:left="1440" w:firstLine="720"/>
        <w:rPr>
          <w:i/>
          <w:iCs/>
          <w:lang w:val="en-US"/>
        </w:rPr>
      </w:pPr>
      <w:r w:rsidRPr="00244139">
        <w:rPr>
          <w:i/>
          <w:iCs/>
          <w:lang w:val="en-US"/>
        </w:rPr>
        <w:t>Figure showing the calculation that gives the C=</w:t>
      </w:r>
      <w:r w:rsidR="00244139" w:rsidRPr="00244139">
        <w:rPr>
          <w:i/>
          <w:iCs/>
          <w:lang w:val="en-US"/>
        </w:rPr>
        <w:t>2.15</w:t>
      </w:r>
      <w:r w:rsidR="00244139" w:rsidRPr="00244139">
        <w:rPr>
          <w:rFonts w:cs="Times New Roman"/>
          <w:i/>
          <w:iCs/>
          <w:lang w:val="en-US"/>
        </w:rPr>
        <w:t>μ</w:t>
      </w:r>
      <w:r w:rsidR="00244139" w:rsidRPr="00244139">
        <w:rPr>
          <w:i/>
          <w:iCs/>
          <w:lang w:val="en-US"/>
        </w:rPr>
        <w:t>F</w:t>
      </w:r>
    </w:p>
    <w:p w14:paraId="534D85DA" w14:textId="1CDE0494" w:rsidR="006E2F58" w:rsidRDefault="006E2F58" w:rsidP="006E2F58">
      <w:pPr>
        <w:rPr>
          <w:lang w:val="en-US"/>
        </w:rPr>
      </w:pPr>
      <w:r w:rsidRPr="006E2F58">
        <w:rPr>
          <w:lang w:val="en-US"/>
        </w:rPr>
        <w:lastRenderedPageBreak/>
        <w:drawing>
          <wp:inline distT="0" distB="0" distL="0" distR="0" wp14:anchorId="026C811F" wp14:editId="6165E3B8">
            <wp:extent cx="5731510" cy="31978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9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2697A" w14:textId="0BD25A6F" w:rsidR="006E2F58" w:rsidRPr="006E2F58" w:rsidRDefault="006E2F58" w:rsidP="006E2F58">
      <w:pPr>
        <w:ind w:left="720" w:firstLine="720"/>
        <w:rPr>
          <w:i/>
          <w:iCs/>
          <w:lang w:val="en-US"/>
        </w:rPr>
      </w:pPr>
      <w:r w:rsidRPr="006E2F58">
        <w:rPr>
          <w:i/>
          <w:iCs/>
          <w:lang w:val="en-US"/>
        </w:rPr>
        <w:t>Figure showing the lab simulation for case 1 with R</w:t>
      </w:r>
      <w:r w:rsidRPr="006E2F58">
        <w:rPr>
          <w:i/>
          <w:iCs/>
          <w:lang w:val="en-US"/>
        </w:rPr>
        <w:softHyphen/>
      </w:r>
      <w:r w:rsidRPr="006E2F58">
        <w:rPr>
          <w:i/>
          <w:iCs/>
          <w:vertAlign w:val="subscript"/>
          <w:lang w:val="en-US"/>
        </w:rPr>
        <w:t>1</w:t>
      </w:r>
      <w:r w:rsidRPr="006E2F58">
        <w:rPr>
          <w:i/>
          <w:iCs/>
          <w:vertAlign w:val="subscript"/>
          <w:lang w:val="en-US"/>
        </w:rPr>
        <w:softHyphen/>
      </w:r>
      <w:r w:rsidRPr="006E2F58">
        <w:rPr>
          <w:i/>
          <w:iCs/>
          <w:lang w:val="en-US"/>
        </w:rPr>
        <w:t>= 2.7k</w:t>
      </w:r>
      <w:r w:rsidRPr="006E2F58">
        <w:rPr>
          <w:rFonts w:cs="Times New Roman"/>
          <w:i/>
          <w:iCs/>
          <w:lang w:val="en-US"/>
        </w:rPr>
        <w:t>Ω</w:t>
      </w:r>
      <w:r w:rsidRPr="006E2F58">
        <w:rPr>
          <w:i/>
          <w:iCs/>
          <w:lang w:val="en-US"/>
        </w:rPr>
        <w:t xml:space="preserve"> and C</w:t>
      </w:r>
      <w:r w:rsidRPr="006E2F58">
        <w:rPr>
          <w:i/>
          <w:iCs/>
          <w:lang w:val="en-US"/>
        </w:rPr>
        <w:softHyphen/>
      </w:r>
      <w:r w:rsidRPr="006E2F58">
        <w:rPr>
          <w:i/>
          <w:iCs/>
          <w:vertAlign w:val="subscript"/>
          <w:lang w:val="en-US"/>
        </w:rPr>
        <w:t>1</w:t>
      </w:r>
      <w:r w:rsidRPr="006E2F58">
        <w:rPr>
          <w:i/>
          <w:iCs/>
          <w:vertAlign w:val="subscript"/>
          <w:lang w:val="en-US"/>
        </w:rPr>
        <w:softHyphen/>
      </w:r>
      <w:r w:rsidRPr="006E2F58">
        <w:rPr>
          <w:i/>
          <w:iCs/>
          <w:lang w:val="en-US"/>
        </w:rPr>
        <w:t xml:space="preserve"> =2.15</w:t>
      </w:r>
      <w:r w:rsidRPr="006E2F58">
        <w:rPr>
          <w:rFonts w:cs="Times New Roman"/>
          <w:i/>
          <w:iCs/>
          <w:lang w:val="en-US"/>
        </w:rPr>
        <w:t>μ</w:t>
      </w:r>
      <w:r w:rsidRPr="006E2F58">
        <w:rPr>
          <w:i/>
          <w:iCs/>
          <w:lang w:val="en-US"/>
        </w:rPr>
        <w:t>F</w:t>
      </w:r>
    </w:p>
    <w:p w14:paraId="46B0BF58" w14:textId="23D771B9" w:rsidR="006E2F58" w:rsidRDefault="006E2F58" w:rsidP="006E2F58">
      <w:pPr>
        <w:pStyle w:val="Heading1"/>
        <w:rPr>
          <w:lang w:val="en-US"/>
        </w:rPr>
      </w:pPr>
      <w:r>
        <w:rPr>
          <w:lang w:val="en-US"/>
        </w:rPr>
        <w:lastRenderedPageBreak/>
        <w:t xml:space="preserve">PART </w:t>
      </w:r>
      <w:r>
        <w:rPr>
          <w:lang w:val="en-US"/>
        </w:rPr>
        <w:t>2</w:t>
      </w:r>
    </w:p>
    <w:p w14:paraId="1B3280BB" w14:textId="77294E38" w:rsidR="00244139" w:rsidRDefault="00244139" w:rsidP="00244139">
      <w:pPr>
        <w:rPr>
          <w:lang w:val="en-US"/>
        </w:rPr>
      </w:pPr>
      <w:r>
        <w:rPr>
          <w:noProof/>
        </w:rPr>
        <w:drawing>
          <wp:inline distT="0" distB="0" distL="0" distR="0" wp14:anchorId="027CC728" wp14:editId="4223EC34">
            <wp:extent cx="4135455" cy="5512717"/>
            <wp:effectExtent l="0" t="2858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37974" cy="55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AB78E" w14:textId="3763726C" w:rsidR="00244139" w:rsidRPr="00244139" w:rsidRDefault="00244139" w:rsidP="00244139">
      <w:pPr>
        <w:ind w:left="1440" w:firstLine="720"/>
        <w:rPr>
          <w:i/>
          <w:iCs/>
          <w:lang w:val="en-US"/>
        </w:rPr>
      </w:pPr>
      <w:r w:rsidRPr="00244139">
        <w:rPr>
          <w:i/>
          <w:iCs/>
          <w:lang w:val="en-US"/>
        </w:rPr>
        <w:t xml:space="preserve">Figure showing the calculation that gives </w:t>
      </w:r>
      <w:r w:rsidRPr="00244139">
        <w:rPr>
          <w:i/>
          <w:iCs/>
          <w:lang w:val="en-US"/>
        </w:rPr>
        <w:t>C</w:t>
      </w:r>
      <w:r w:rsidRPr="00244139">
        <w:rPr>
          <w:i/>
          <w:iCs/>
          <w:lang w:val="en-US"/>
        </w:rPr>
        <w:softHyphen/>
      </w:r>
      <w:r w:rsidRPr="00244139">
        <w:rPr>
          <w:i/>
          <w:iCs/>
          <w:vertAlign w:val="subscript"/>
          <w:lang w:val="en-US"/>
        </w:rPr>
        <w:softHyphen/>
      </w:r>
      <w:r w:rsidRPr="00244139">
        <w:rPr>
          <w:i/>
          <w:iCs/>
          <w:lang w:val="en-US"/>
        </w:rPr>
        <w:t xml:space="preserve"> =10</w:t>
      </w:r>
      <w:r w:rsidRPr="00244139">
        <w:rPr>
          <w:rFonts w:cs="Times New Roman"/>
          <w:i/>
          <w:iCs/>
          <w:lang w:val="en-US"/>
        </w:rPr>
        <w:t>μ</w:t>
      </w:r>
      <w:r w:rsidRPr="00244139">
        <w:rPr>
          <w:i/>
          <w:iCs/>
          <w:lang w:val="en-US"/>
        </w:rPr>
        <w:t>F</w:t>
      </w:r>
    </w:p>
    <w:p w14:paraId="2997D738" w14:textId="597B1469" w:rsidR="006E2F58" w:rsidRDefault="006E2F58" w:rsidP="006E2F58">
      <w:pPr>
        <w:rPr>
          <w:lang w:val="en-US"/>
        </w:rPr>
      </w:pPr>
      <w:r w:rsidRPr="006E2F58">
        <w:rPr>
          <w:lang w:val="en-US"/>
        </w:rPr>
        <w:lastRenderedPageBreak/>
        <w:drawing>
          <wp:inline distT="0" distB="0" distL="0" distR="0" wp14:anchorId="60315A47" wp14:editId="76348FBC">
            <wp:extent cx="5731510" cy="3594735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9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14501" w14:textId="5AE23BBA" w:rsidR="006E2F58" w:rsidRPr="006E2F58" w:rsidRDefault="006E2F58" w:rsidP="006E2F58">
      <w:pPr>
        <w:ind w:left="720" w:firstLine="720"/>
        <w:rPr>
          <w:i/>
          <w:iCs/>
          <w:lang w:val="en-US"/>
        </w:rPr>
      </w:pPr>
      <w:r w:rsidRPr="006E2F58">
        <w:rPr>
          <w:i/>
          <w:iCs/>
          <w:lang w:val="en-US"/>
        </w:rPr>
        <w:t xml:space="preserve">Figure showing the transient response for </w:t>
      </w:r>
      <w:r w:rsidRPr="006E2F58">
        <w:rPr>
          <w:i/>
          <w:iCs/>
          <w:lang w:val="en-US"/>
        </w:rPr>
        <w:t>with R</w:t>
      </w:r>
      <w:r w:rsidRPr="006E2F58">
        <w:rPr>
          <w:i/>
          <w:iCs/>
          <w:lang w:val="en-US"/>
        </w:rPr>
        <w:softHyphen/>
      </w:r>
      <w:r w:rsidRPr="006E2F58">
        <w:rPr>
          <w:i/>
          <w:iCs/>
          <w:vertAlign w:val="subscript"/>
          <w:lang w:val="en-US"/>
        </w:rPr>
        <w:t>1</w:t>
      </w:r>
      <w:r w:rsidRPr="006E2F58">
        <w:rPr>
          <w:i/>
          <w:iCs/>
          <w:vertAlign w:val="subscript"/>
          <w:lang w:val="en-US"/>
        </w:rPr>
        <w:softHyphen/>
      </w:r>
      <w:r w:rsidRPr="006E2F58">
        <w:rPr>
          <w:i/>
          <w:iCs/>
          <w:lang w:val="en-US"/>
        </w:rPr>
        <w:t>= 2.7k</w:t>
      </w:r>
      <w:r w:rsidRPr="006E2F58">
        <w:rPr>
          <w:rFonts w:cs="Times New Roman"/>
          <w:i/>
          <w:iCs/>
          <w:lang w:val="en-US"/>
        </w:rPr>
        <w:t>Ω</w:t>
      </w:r>
      <w:r w:rsidRPr="006E2F58">
        <w:rPr>
          <w:i/>
          <w:iCs/>
          <w:lang w:val="en-US"/>
        </w:rPr>
        <w:t xml:space="preserve"> and C</w:t>
      </w:r>
      <w:r w:rsidRPr="006E2F58">
        <w:rPr>
          <w:i/>
          <w:iCs/>
          <w:lang w:val="en-US"/>
        </w:rPr>
        <w:softHyphen/>
      </w:r>
      <w:r w:rsidRPr="006E2F58">
        <w:rPr>
          <w:i/>
          <w:iCs/>
          <w:vertAlign w:val="subscript"/>
          <w:lang w:val="en-US"/>
        </w:rPr>
        <w:t>1</w:t>
      </w:r>
      <w:r w:rsidRPr="006E2F58">
        <w:rPr>
          <w:i/>
          <w:iCs/>
          <w:vertAlign w:val="subscript"/>
          <w:lang w:val="en-US"/>
        </w:rPr>
        <w:softHyphen/>
      </w:r>
      <w:r w:rsidRPr="006E2F58">
        <w:rPr>
          <w:i/>
          <w:iCs/>
          <w:lang w:val="en-US"/>
        </w:rPr>
        <w:t xml:space="preserve"> =</w:t>
      </w:r>
      <w:r w:rsidRPr="006E2F58">
        <w:rPr>
          <w:i/>
          <w:iCs/>
          <w:lang w:val="en-US"/>
        </w:rPr>
        <w:t>10</w:t>
      </w:r>
      <w:r w:rsidRPr="006E2F58">
        <w:rPr>
          <w:rFonts w:cs="Times New Roman"/>
          <w:i/>
          <w:iCs/>
          <w:lang w:val="en-US"/>
        </w:rPr>
        <w:t>μ</w:t>
      </w:r>
      <w:r w:rsidRPr="006E2F58">
        <w:rPr>
          <w:i/>
          <w:iCs/>
          <w:lang w:val="en-US"/>
        </w:rPr>
        <w:t>F</w:t>
      </w:r>
    </w:p>
    <w:p w14:paraId="2E0ED8EE" w14:textId="77777777" w:rsidR="00244139" w:rsidRDefault="00244139" w:rsidP="00244139">
      <w:pPr>
        <w:ind w:left="2880" w:firstLine="720"/>
        <w:rPr>
          <w:b/>
          <w:bCs/>
          <w:lang w:val="en-US"/>
        </w:rPr>
      </w:pPr>
    </w:p>
    <w:p w14:paraId="7561B3CC" w14:textId="77777777" w:rsidR="00244139" w:rsidRDefault="00244139" w:rsidP="00244139">
      <w:pPr>
        <w:ind w:left="2880" w:firstLine="720"/>
        <w:rPr>
          <w:b/>
          <w:bCs/>
          <w:lang w:val="en-US"/>
        </w:rPr>
      </w:pPr>
    </w:p>
    <w:p w14:paraId="43DC389D" w14:textId="0AA4F543" w:rsidR="009E4336" w:rsidRPr="00244139" w:rsidRDefault="00244139" w:rsidP="00244139">
      <w:pPr>
        <w:ind w:left="2880" w:firstLine="720"/>
        <w:rPr>
          <w:b/>
          <w:bCs/>
          <w:lang w:val="en-US"/>
        </w:rPr>
      </w:pPr>
      <w:r w:rsidRPr="00244139">
        <w:rPr>
          <w:b/>
          <w:bCs/>
          <w:lang w:val="en-US"/>
        </w:rPr>
        <w:t>REFERENCES</w:t>
      </w:r>
    </w:p>
    <w:p w14:paraId="17E0F31D" w14:textId="34FE396D" w:rsidR="00244139" w:rsidRPr="00244139" w:rsidRDefault="00244139" w:rsidP="00244139">
      <w:pPr>
        <w:ind w:left="680" w:hanging="680"/>
        <w:rPr>
          <w:rFonts w:cs="Times New Roman"/>
          <w:color w:val="222222"/>
          <w:shd w:val="clear" w:color="auto" w:fill="FFFFFF"/>
        </w:rPr>
      </w:pPr>
      <w:r w:rsidRPr="00244139">
        <w:rPr>
          <w:rFonts w:cs="Times New Roman"/>
          <w:color w:val="222222"/>
          <w:shd w:val="clear" w:color="auto" w:fill="FFFFFF"/>
        </w:rPr>
        <w:t>Allen, P. E., &amp; Holberg, D. R. (2011). </w:t>
      </w:r>
      <w:r w:rsidRPr="00244139">
        <w:rPr>
          <w:rFonts w:cs="Times New Roman"/>
          <w:i/>
          <w:iCs/>
          <w:color w:val="222222"/>
          <w:shd w:val="clear" w:color="auto" w:fill="FFFFFF"/>
        </w:rPr>
        <w:t>CMOS analog circuit design</w:t>
      </w:r>
      <w:r w:rsidRPr="00244139">
        <w:rPr>
          <w:rFonts w:cs="Times New Roman"/>
          <w:color w:val="222222"/>
          <w:shd w:val="clear" w:color="auto" w:fill="FFFFFF"/>
        </w:rPr>
        <w:t>. Elsevier.</w:t>
      </w:r>
    </w:p>
    <w:p w14:paraId="17EDCC50" w14:textId="783AF95A" w:rsidR="00244139" w:rsidRPr="00244139" w:rsidRDefault="00244139" w:rsidP="00244139">
      <w:pPr>
        <w:ind w:left="680" w:hanging="680"/>
        <w:rPr>
          <w:rFonts w:cs="Times New Roman"/>
          <w:lang w:val="en-US"/>
        </w:rPr>
      </w:pPr>
      <w:r w:rsidRPr="00244139">
        <w:rPr>
          <w:rFonts w:cs="Times New Roman"/>
          <w:color w:val="222222"/>
          <w:shd w:val="clear" w:color="auto" w:fill="FFFFFF"/>
        </w:rPr>
        <w:t>Robbins, A. H., &amp; Miller, W. C. (2012). </w:t>
      </w:r>
      <w:r w:rsidRPr="00244139">
        <w:rPr>
          <w:rFonts w:cs="Times New Roman"/>
          <w:i/>
          <w:iCs/>
          <w:color w:val="222222"/>
          <w:shd w:val="clear" w:color="auto" w:fill="FFFFFF"/>
        </w:rPr>
        <w:t>Circuit analysis: Theory and practice</w:t>
      </w:r>
      <w:r w:rsidRPr="00244139">
        <w:rPr>
          <w:rFonts w:cs="Times New Roman"/>
          <w:color w:val="222222"/>
          <w:shd w:val="clear" w:color="auto" w:fill="FFFFFF"/>
        </w:rPr>
        <w:t>. Cengage Learning.</w:t>
      </w:r>
    </w:p>
    <w:sectPr w:rsidR="00244139" w:rsidRPr="0024413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252E9" w14:textId="77777777" w:rsidR="00B812D3" w:rsidRDefault="00B812D3" w:rsidP="00064348">
      <w:pPr>
        <w:spacing w:after="0" w:line="240" w:lineRule="auto"/>
      </w:pPr>
      <w:r>
        <w:separator/>
      </w:r>
    </w:p>
  </w:endnote>
  <w:endnote w:type="continuationSeparator" w:id="0">
    <w:p w14:paraId="4641803A" w14:textId="77777777" w:rsidR="00B812D3" w:rsidRDefault="00B812D3" w:rsidP="0006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B3565" w14:textId="77777777" w:rsidR="00B812D3" w:rsidRDefault="00B812D3" w:rsidP="00064348">
      <w:pPr>
        <w:spacing w:after="0" w:line="240" w:lineRule="auto"/>
      </w:pPr>
      <w:r>
        <w:separator/>
      </w:r>
    </w:p>
  </w:footnote>
  <w:footnote w:type="continuationSeparator" w:id="0">
    <w:p w14:paraId="639519C0" w14:textId="77777777" w:rsidR="00B812D3" w:rsidRDefault="00B812D3" w:rsidP="0006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7ECD" w14:textId="77777777" w:rsidR="00064348" w:rsidRDefault="00064348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169B9">
      <w:rPr>
        <w:noProof/>
      </w:rPr>
      <w:t>6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s7Q0NDE3NTQzNDBR0lEKTi0uzszPAykwqgUAXjoZVSwAAAA="/>
  </w:docVars>
  <w:rsids>
    <w:rsidRoot w:val="006E2F58"/>
    <w:rsid w:val="00064348"/>
    <w:rsid w:val="0013633A"/>
    <w:rsid w:val="00172223"/>
    <w:rsid w:val="001957F9"/>
    <w:rsid w:val="001F6F8A"/>
    <w:rsid w:val="00237516"/>
    <w:rsid w:val="00244139"/>
    <w:rsid w:val="002A52B6"/>
    <w:rsid w:val="00332A84"/>
    <w:rsid w:val="003D552C"/>
    <w:rsid w:val="00427BE5"/>
    <w:rsid w:val="005B2228"/>
    <w:rsid w:val="006169B9"/>
    <w:rsid w:val="006E2F58"/>
    <w:rsid w:val="007307FD"/>
    <w:rsid w:val="007C4F4E"/>
    <w:rsid w:val="00895A6C"/>
    <w:rsid w:val="009E4336"/>
    <w:rsid w:val="00A37187"/>
    <w:rsid w:val="00A943E5"/>
    <w:rsid w:val="00AE3792"/>
    <w:rsid w:val="00B43D26"/>
    <w:rsid w:val="00B706CA"/>
    <w:rsid w:val="00B812D3"/>
    <w:rsid w:val="00BD777D"/>
    <w:rsid w:val="00C70696"/>
    <w:rsid w:val="00DD3777"/>
    <w:rsid w:val="00E6150D"/>
    <w:rsid w:val="00F301CB"/>
    <w:rsid w:val="00FE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C2978"/>
  <w15:chartTrackingRefBased/>
  <w15:docId w15:val="{2FC8095E-76B9-4314-BC5B-D5D9E6BB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KE" w:eastAsia="en-US" w:bidi="ar-SA"/>
      </w:rPr>
    </w:rPrDefault>
    <w:pPrDefault>
      <w:pPr>
        <w:spacing w:after="100" w:afterAutospacing="1" w:line="480" w:lineRule="auto"/>
        <w:ind w:firstLine="62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F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A84"/>
    <w:rPr>
      <w:color w:val="808080"/>
    </w:rPr>
  </w:style>
  <w:style w:type="table" w:styleId="PlainTable1">
    <w:name w:val="Plain Table 1"/>
    <w:basedOn w:val="TableNormal"/>
    <w:uiPriority w:val="41"/>
    <w:rsid w:val="00BD777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64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348"/>
  </w:style>
  <w:style w:type="paragraph" w:styleId="Footer">
    <w:name w:val="footer"/>
    <w:basedOn w:val="Normal"/>
    <w:link w:val="FooterChar"/>
    <w:uiPriority w:val="99"/>
    <w:unhideWhenUsed/>
    <w:rsid w:val="00064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348"/>
  </w:style>
  <w:style w:type="character" w:customStyle="1" w:styleId="Heading1Char">
    <w:name w:val="Heading 1 Char"/>
    <w:basedOn w:val="DefaultParagraphFont"/>
    <w:link w:val="Heading1"/>
    <w:uiPriority w:val="9"/>
    <w:rsid w:val="006E2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HiDel\Documents\Custom%20Office%20Templates\WORD%20DELIVERABLE%202021%20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DELIVERABLE 2021 03</Template>
  <TotalTime>20</TotalTime>
  <Pages>5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GreHiDel</dc:creator>
  <cp:keywords/>
  <dc:description/>
  <cp:lastModifiedBy>GreHiDeL M</cp:lastModifiedBy>
  <cp:revision>1</cp:revision>
  <dcterms:created xsi:type="dcterms:W3CDTF">2021-05-07T08:22:00Z</dcterms:created>
  <dcterms:modified xsi:type="dcterms:W3CDTF">2021-05-07T08:42:00Z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American Psychological Association 6th Edition</vt:lpwstr>
  </property>
</Properties>
</file>